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D37BF3" w:rsidRDefault="003169E3" w:rsidP="00D37BF3">
      <w:pPr>
        <w:jc w:val="center"/>
        <w:rPr>
          <w:rFonts w:ascii="StobiSerif Regular" w:hAnsi="StobiSerif Regular"/>
          <w:b/>
          <w:color w:val="002060"/>
          <w:lang w:val="en-US"/>
        </w:rPr>
      </w:pPr>
      <w:r w:rsidRPr="00800018">
        <w:rPr>
          <w:rFonts w:ascii="StobiSerif Regular" w:hAnsi="StobiSerif Regular"/>
          <w:b/>
          <w:color w:val="002060"/>
          <w:lang w:val="mk-MK"/>
        </w:rPr>
        <w:t>ЛИСТА ЗА ПРОВЕРКА</w:t>
      </w:r>
    </w:p>
    <w:p w:rsidR="00B349EE" w:rsidRPr="008018FF" w:rsidRDefault="003169E3" w:rsidP="00B349EE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800018">
        <w:rPr>
          <w:rFonts w:ascii="StobiSerif Regular" w:hAnsi="StobiSerif Regular"/>
          <w:b/>
          <w:color w:val="C00000"/>
          <w:lang w:val="mk-MK"/>
        </w:rPr>
        <w:t xml:space="preserve">Назив на закон: </w:t>
      </w:r>
      <w:r w:rsidR="00B349EE">
        <w:rPr>
          <w:rFonts w:ascii="StobiSans Regular" w:hAnsi="StobiSans Regular"/>
          <w:b/>
          <w:color w:val="C00000"/>
          <w:lang w:val="mk-MK"/>
        </w:rPr>
        <w:t>Закон за основно  образование</w:t>
      </w:r>
      <w:r w:rsidR="00D37BF3">
        <w:rPr>
          <w:rFonts w:ascii="StobiSans Regular" w:hAnsi="StobiSans Regular"/>
          <w:b/>
          <w:color w:val="C00000"/>
          <w:lang w:val="en-US"/>
        </w:rPr>
        <w:t xml:space="preserve"> </w:t>
      </w:r>
      <w:r w:rsidR="00D37BF3">
        <w:rPr>
          <w:rFonts w:ascii="StobiSans Regular" w:hAnsi="StobiSans Regular"/>
          <w:b/>
          <w:color w:val="C00000"/>
          <w:lang w:val="mk-MK"/>
        </w:rPr>
        <w:t>(Сл. Весник н</w:t>
      </w:r>
      <w:r w:rsidR="00B349EE">
        <w:rPr>
          <w:rFonts w:ascii="StobiSans Regular" w:hAnsi="StobiSans Regular"/>
          <w:b/>
          <w:color w:val="C00000"/>
          <w:lang w:val="mk-MK"/>
        </w:rPr>
        <w:t>а РСМ 161/2019)</w:t>
      </w:r>
      <w:r w:rsidR="00B349EE" w:rsidRPr="0065250E">
        <w:rPr>
          <w:rFonts w:ascii="StobiSans Regular" w:hAnsi="StobiSans Regular"/>
          <w:b/>
          <w:color w:val="C00000"/>
          <w:lang w:val="mk-MK"/>
        </w:rPr>
        <w:tab/>
      </w:r>
      <w:r w:rsidR="00B349EE" w:rsidRPr="008018FF">
        <w:rPr>
          <w:rFonts w:ascii="StobiSans Regular" w:hAnsi="StobiSans Regular"/>
          <w:b/>
          <w:color w:val="C00000"/>
          <w:lang w:val="mk-MK"/>
        </w:rPr>
        <w:tab/>
      </w:r>
      <w:r w:rsidR="00B349EE" w:rsidRPr="008018FF">
        <w:rPr>
          <w:rFonts w:ascii="StobiSans Regular" w:hAnsi="StobiSans Regular"/>
          <w:b/>
          <w:color w:val="C00000"/>
          <w:lang w:val="mk-MK"/>
        </w:rPr>
        <w:tab/>
      </w:r>
    </w:p>
    <w:p w:rsidR="00B349EE" w:rsidRPr="008018FF" w:rsidRDefault="00B349EE" w:rsidP="00B349EE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lang w:val="mk-MK"/>
        </w:rPr>
      </w:pPr>
      <w:r w:rsidRPr="008018FF">
        <w:rPr>
          <w:rFonts w:ascii="StobiSans Regular" w:hAnsi="StobiSans Regular"/>
          <w:b/>
          <w:color w:val="C00000"/>
          <w:lang w:val="mk-MK"/>
        </w:rPr>
        <w:t>Субјекти на надзор:</w:t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bookmarkStart w:id="0" w:name="_GoBack"/>
      <w:bookmarkEnd w:id="0"/>
      <w:r w:rsidRPr="006165D5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</w:p>
    <w:p w:rsidR="003169E3" w:rsidRPr="00B349EE" w:rsidRDefault="00B349EE" w:rsidP="00B349EE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8018FF">
        <w:rPr>
          <w:rFonts w:ascii="StobiSans Regular" w:hAnsi="StobiSans Regular"/>
          <w:b/>
          <w:color w:val="C00000"/>
          <w:lang w:val="mk-MK"/>
        </w:rPr>
        <w:t>Надлежна инспекциска служба:</w:t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="00D37BF3">
        <w:rPr>
          <w:rFonts w:ascii="StobiSans Regular" w:hAnsi="StobiSans Regular"/>
          <w:b/>
          <w:color w:val="C00000"/>
          <w:lang w:val="mk-MK"/>
        </w:rPr>
        <w:t>Овластен просветен инспектор при Општина Велес</w:t>
      </w:r>
      <w:r w:rsidR="009D6C4B" w:rsidRPr="00800018">
        <w:rPr>
          <w:rFonts w:ascii="StobiSerif Regular" w:hAnsi="StobiSerif Regular"/>
          <w:b/>
          <w:color w:val="C00000"/>
          <w:lang w:val="mk-MK"/>
        </w:rPr>
        <w:tab/>
      </w:r>
    </w:p>
    <w:p w:rsidR="00C16E24" w:rsidRPr="00800018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</w:p>
    <w:p w:rsidR="00C16E24" w:rsidRPr="00800018" w:rsidRDefault="00C16E24" w:rsidP="00C16E24">
      <w:pPr>
        <w:jc w:val="both"/>
        <w:rPr>
          <w:rFonts w:ascii="StobiSerif Regular" w:hAnsi="StobiSerif Regular" w:cstheme="minorHAnsi"/>
          <w:b/>
          <w:bCs/>
          <w:color w:val="C00000"/>
          <w:lang w:val="mk-MK"/>
        </w:rPr>
      </w:pPr>
      <w:r w:rsidRPr="00800018">
        <w:rPr>
          <w:rFonts w:ascii="StobiSerif Regular" w:hAnsi="StobiSerif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800018" w:rsidTr="009D6C4B">
        <w:tc>
          <w:tcPr>
            <w:tcW w:w="4248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800018">
              <w:rPr>
                <w:rFonts w:ascii="StobiSerif Regular" w:hAnsi="StobiSerif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800018" w:rsidTr="009D6C4B">
        <w:tc>
          <w:tcPr>
            <w:tcW w:w="4248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800018">
              <w:rPr>
                <w:rFonts w:ascii="StobiSerif Regular" w:hAnsi="StobiSerif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800018" w:rsidTr="009D6C4B">
        <w:tc>
          <w:tcPr>
            <w:tcW w:w="4248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800018">
              <w:rPr>
                <w:rFonts w:ascii="StobiSerif Regular" w:hAnsi="StobiSerif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800018" w:rsidTr="009D6C4B">
        <w:tc>
          <w:tcPr>
            <w:tcW w:w="4248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800018">
              <w:rPr>
                <w:rFonts w:ascii="StobiSerif Regular" w:hAnsi="StobiSerif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800018" w:rsidTr="009D6C4B">
        <w:tc>
          <w:tcPr>
            <w:tcW w:w="4248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800018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800018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C16E24" w:rsidRPr="00800018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</w:p>
    <w:p w:rsidR="00C16E24" w:rsidRPr="00800018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  <w:r w:rsidRPr="00800018">
        <w:rPr>
          <w:rFonts w:ascii="StobiSerif Regular" w:hAnsi="StobiSerif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800018" w:rsidTr="009D6C4B">
        <w:tc>
          <w:tcPr>
            <w:tcW w:w="4248" w:type="dxa"/>
          </w:tcPr>
          <w:p w:rsidR="00C16E24" w:rsidRPr="00800018" w:rsidRDefault="00C16E24" w:rsidP="00C16E24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800018">
              <w:rPr>
                <w:rFonts w:ascii="StobiSerif Regular" w:hAnsi="StobiSerif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800018" w:rsidRDefault="00C16E24" w:rsidP="00745AB6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800018" w:rsidTr="009D6C4B">
        <w:tc>
          <w:tcPr>
            <w:tcW w:w="4248" w:type="dxa"/>
          </w:tcPr>
          <w:p w:rsidR="00C16E24" w:rsidRPr="00800018" w:rsidRDefault="00C16E24" w:rsidP="00745AB6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800018">
              <w:rPr>
                <w:rFonts w:ascii="StobiSerif Regular" w:hAnsi="StobiSerif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800018" w:rsidRDefault="00C16E24" w:rsidP="00745AB6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800018" w:rsidTr="009D6C4B">
        <w:tc>
          <w:tcPr>
            <w:tcW w:w="4248" w:type="dxa"/>
          </w:tcPr>
          <w:p w:rsidR="00C16E24" w:rsidRPr="00800018" w:rsidRDefault="00C16E24" w:rsidP="00745AB6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800018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800018" w:rsidRDefault="00C16E24" w:rsidP="00745AB6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3169E3" w:rsidRPr="00800018" w:rsidRDefault="003169E3" w:rsidP="00C16E24">
      <w:pPr>
        <w:rPr>
          <w:rFonts w:ascii="StobiSerif Regular" w:hAnsi="StobiSerif Regular"/>
          <w:b/>
          <w:color w:val="C00000"/>
          <w:lang w:val="en-US"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1183"/>
        <w:gridCol w:w="10551"/>
        <w:gridCol w:w="1983"/>
      </w:tblGrid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7BF3" w:rsidRPr="00800018" w:rsidRDefault="00D37BF3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0018">
              <w:rPr>
                <w:rFonts w:ascii="StobiSerif Regular" w:hAnsi="StobiSerif Regular"/>
                <w:b/>
                <w:lang w:val="mk-MK"/>
              </w:rPr>
              <w:t xml:space="preserve">Број на член 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7BF3" w:rsidRPr="00800018" w:rsidRDefault="00D37BF3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0018">
              <w:rPr>
                <w:rFonts w:ascii="StobiSerif Regular" w:hAnsi="StobiSerif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7BF3" w:rsidRPr="00800018" w:rsidRDefault="00D37BF3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0018">
              <w:rPr>
                <w:rFonts w:ascii="StobiSerif Regular" w:hAnsi="StobiSerif Regular"/>
                <w:b/>
                <w:lang w:val="mk-MK"/>
              </w:rPr>
              <w:t>Усогласеност</w:t>
            </w:r>
          </w:p>
        </w:tc>
      </w:tr>
      <w:tr w:rsidR="00D37BF3" w:rsidRPr="00800018" w:rsidTr="00D37B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9D6C4B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800018"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800018">
              <w:rPr>
                <w:rFonts w:ascii="StobiSerif Regular" w:hAnsi="StobiSerif Regular"/>
                <w:b/>
                <w:lang w:val="en-US"/>
              </w:rPr>
              <w:t xml:space="preserve">: </w:t>
            </w:r>
            <w:r w:rsidRPr="00800018">
              <w:rPr>
                <w:rFonts w:ascii="StobiSerif Regular" w:hAnsi="StobiSerif Regular"/>
                <w:b/>
                <w:lang w:val="mk-MK"/>
              </w:rPr>
              <w:t xml:space="preserve"> Орган на управување на основното училиште </w:t>
            </w:r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училиштето има формирано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Орган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управување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-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>ен</w:t>
            </w:r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154063350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888107388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2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D62EC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у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е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составен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седум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члена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тоа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: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тројца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претставници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наставниците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стручните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соработници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воспитувачите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>,</w:t>
            </w:r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тројца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претставници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родителите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старателите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еден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претставник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 xml:space="preserve"> од основачот</w:t>
            </w:r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947979210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549832809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lastRenderedPageBreak/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3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D62EC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н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а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седниците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покануваат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неговата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работа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учествуваат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без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право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глас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двајца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претставници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избрани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ученичкиот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парламент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27475482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841290160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има ч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ленов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>и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>во</w:t>
            </w:r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кои со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директорот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се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роднинска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врска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права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линија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било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кој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степен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странична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линија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трет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степен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>.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proofErr w:type="gram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proofErr w:type="gram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што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членови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потпишуваат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изјава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04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05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членови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во УО имаат 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потпиш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>ано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изјава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дека не се во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роднинска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врска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со директорот на училиштето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права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линија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било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кој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степен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странична</w:t>
            </w:r>
            <w:proofErr w:type="spellEnd"/>
          </w:p>
          <w:p w:rsidR="00D37BF3" w:rsidRPr="00D62EC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proofErr w:type="spellStart"/>
            <w:proofErr w:type="gramStart"/>
            <w:r w:rsidRPr="00800018">
              <w:rPr>
                <w:rFonts w:ascii="StobiSerif Regular" w:hAnsi="StobiSerif Regular" w:cs="TimesNewRomanPSMT"/>
                <w:lang w:val="en-US"/>
              </w:rPr>
              <w:t>линија</w:t>
            </w:r>
            <w:proofErr w:type="spellEnd"/>
            <w:proofErr w:type="gram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трет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степен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06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07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5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>Дали м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андатот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членовите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е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одреден на 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три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години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>?</w:t>
            </w:r>
          </w:p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08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09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5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D62EC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мандатот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претставниците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родителите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во УО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е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период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завршување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образование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нивното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дете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12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13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6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>
              <w:rPr>
                <w:rFonts w:ascii="StobiSerif Regular" w:hAnsi="StobiSerif Regular" w:cs="TimesNewRomanPSMT"/>
                <w:lang w:val="mk-MK"/>
              </w:rPr>
              <w:t>Дали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претседателот  на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е избран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мнозинство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гласови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вкупниот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број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членови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пат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тајно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гласање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16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17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7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У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>
              <w:rPr>
                <w:rFonts w:ascii="StobiSerif Regular" w:hAnsi="StobiSerif Regular" w:cs="TimesNewRomanPSMT"/>
                <w:lang w:val="mk-MK"/>
              </w:rPr>
              <w:t xml:space="preserve"> одлуките ги</w:t>
            </w:r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донесува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мнозинство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гласови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вкупниот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број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членови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0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1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8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D62EC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д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иректорот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учествува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работата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2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3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106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 8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за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работи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кои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зна</w:t>
            </w:r>
            <w:r>
              <w:rPr>
                <w:rFonts w:ascii="StobiSerif Regular" w:hAnsi="StobiSerif Regular" w:cs="TimesNewRomanPSMT"/>
                <w:lang w:val="en-US"/>
              </w:rPr>
              <w:t>чење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подобрување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воспитно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-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образовниот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процес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присуствувал директорот кога бил 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поканет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страна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претседателот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</w:p>
          <w:p w:rsidR="00D37BF3" w:rsidRPr="00D62EC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proofErr w:type="spellStart"/>
            <w:proofErr w:type="gramStart"/>
            <w:r w:rsidRPr="00800018">
              <w:rPr>
                <w:rFonts w:ascii="StobiSerif Regular" w:hAnsi="StobiSerif Regular" w:cs="TimesNewRomanPSMT"/>
                <w:lang w:val="en-US"/>
              </w:rPr>
              <w:t>страна</w:t>
            </w:r>
            <w:proofErr w:type="spellEnd"/>
            <w:proofErr w:type="gram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две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третини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членовите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4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5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666669" w:rsidRDefault="00666669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mk-MK"/>
              </w:rPr>
              <w:t>Член 10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>Дали п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ретставниците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наставниците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стручните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соработници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воспитувачите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избира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наставничкиот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совет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тајно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гласање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6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7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107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2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>Дали п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ретставниците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родителите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старателите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во УО ги 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избира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Советот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родителите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тајно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гласање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52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53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lastRenderedPageBreak/>
              <w:t>Член 107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3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>Дали п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ретставниците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заедница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избираат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тајно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гласање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ученичкиот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парламент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кое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спроведува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почетокот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секоја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учебна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година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54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55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107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4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>Дали п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остапката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претставниците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вработените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>,</w:t>
            </w:r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родителите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старателите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претставниците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заедница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утврдува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статутот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56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57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>
              <w:rPr>
                <w:rFonts w:ascii="StobiSerif Regular" w:hAnsi="StobiSerif Regular" w:cs="TimesNewRomanPSMT"/>
                <w:lang w:val="mk-MK"/>
              </w:rPr>
              <w:t>Дали</w:t>
            </w:r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УО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донесува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>
              <w:rPr>
                <w:rFonts w:ascii="StobiSerif Regular" w:hAnsi="StobiSerif Regular" w:cs="TimesNewRomanPSMT"/>
                <w:lang w:val="mk-MK"/>
              </w:rPr>
              <w:t>С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татут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60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61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Дали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предлага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годишна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програма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работа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извештај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работа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советот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општината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а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државните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Министерството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08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09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Дали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донесува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Развојна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програма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0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1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>Д</w:t>
            </w:r>
            <w:r>
              <w:rPr>
                <w:rFonts w:ascii="StobiSerif Regular" w:hAnsi="StobiSerif Regular" w:cs="TimesNewRomanPSMT"/>
                <w:lang w:val="en-US"/>
              </w:rPr>
              <w:t>a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ли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предлага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финансиски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план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основачот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2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3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Дали 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предлага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завршна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сметка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основачот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4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5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Дали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објавува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јавен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оглас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директор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најмалку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три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дневни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весници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кои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издаваат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целата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територија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Република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Северна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Македонија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кои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еден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весниците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кој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издава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јазикот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што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зборуваат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најмалку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20%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граѓаните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кои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зборуваат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службен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јазик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различен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македонскиот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јазик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6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7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>
              <w:rPr>
                <w:rFonts w:ascii="StobiSerif Regular" w:hAnsi="StobiSerif Regular" w:cs="TimesNewRomanPSMT"/>
                <w:lang w:val="mk-MK"/>
              </w:rPr>
              <w:t>Дали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врши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интервју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кандидатите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директор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8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9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Дали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предлага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градоначалникот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општината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министерот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еден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кандидат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пријавените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кандидати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објавениот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јавен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оглас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директор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0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1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lastRenderedPageBreak/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>
              <w:rPr>
                <w:rFonts w:ascii="StobiSerif Regular" w:hAnsi="StobiSerif Regular" w:cs="TimesNewRomanPSMT"/>
                <w:lang w:val="mk-MK"/>
              </w:rPr>
              <w:lastRenderedPageBreak/>
              <w:t>Дали УО</w:t>
            </w:r>
            <w:r>
              <w:rPr>
                <w:rFonts w:ascii="StobiSerif Regular" w:hAnsi="StobiSerif Regular" w:cs="TimesNewRomanPSMT"/>
                <w:lang w:val="en-US"/>
              </w:rPr>
              <w:t>-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дава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предлог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директорот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избор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наставниците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стручните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соработници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2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3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lastRenderedPageBreak/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Дали 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одлучува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приговорите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жалбите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вработените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4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5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 Дали 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одлучува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жалбите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ученици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родители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старатели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ученици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6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7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>
              <w:rPr>
                <w:rFonts w:ascii="StobiSerif Regular" w:hAnsi="StobiSerif Regular" w:cs="TimesNewRomanPSMT"/>
                <w:lang w:val="mk-MK"/>
              </w:rPr>
              <w:t>Дали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 УО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врши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други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работи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утврдени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статутот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8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29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2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поднесените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жалби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одлуч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>ува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рок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15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дена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денот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поднесувањето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жалбата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30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31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37BF3" w:rsidRPr="00800018" w:rsidTr="00D37BF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Член 108</w:t>
            </w:r>
          </w:p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0018">
              <w:rPr>
                <w:rFonts w:ascii="StobiSerif Regular" w:hAnsi="StobiSerif Regular"/>
                <w:lang w:val="mk-MK"/>
              </w:rPr>
              <w:t>Став 3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Дали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 го изема </w:t>
            </w:r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0018">
              <w:rPr>
                <w:rFonts w:ascii="StobiSerif Regular" w:hAnsi="StobiSerif Regular" w:cs="TimesNewRomanPSMT"/>
                <w:lang w:val="mk-MK"/>
              </w:rPr>
              <w:t xml:space="preserve">од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процесот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одлучување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жалбата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подносителот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жалба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 xml:space="preserve">, ако истиот е </w:t>
            </w:r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член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800018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0018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800018">
              <w:rPr>
                <w:rFonts w:ascii="StobiSerif Regular" w:hAnsi="StobiSerif Regular" w:cs="TimesNewRomanPSMT"/>
                <w:lang w:val="mk-MK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F3" w:rsidRPr="00800018" w:rsidRDefault="00D37BF3" w:rsidP="00D62EC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00018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32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0018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33"/>
              </w:sdtPr>
              <w:sdtEndPr/>
              <w:sdtContent>
                <w:r w:rsidRPr="00800018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745AB6" w:rsidRPr="00BF6A54" w:rsidRDefault="00745AB6" w:rsidP="00D62EC8">
      <w:pPr>
        <w:shd w:val="clear" w:color="auto" w:fill="FFFFFF" w:themeFill="background1"/>
        <w:jc w:val="both"/>
        <w:rPr>
          <w:lang w:val="mk-MK"/>
        </w:rPr>
      </w:pPr>
    </w:p>
    <w:sectPr w:rsidR="00745AB6" w:rsidRPr="00BF6A54" w:rsidSect="00D37BF3">
      <w:pgSz w:w="15840" w:h="12240" w:orient="landscape"/>
      <w:pgMar w:top="993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1136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4DDB"/>
    <w:rsid w:val="00416D6A"/>
    <w:rsid w:val="00426102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4E46CC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A3713"/>
    <w:rsid w:val="005C1B99"/>
    <w:rsid w:val="005C363C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66669"/>
    <w:rsid w:val="00671A4D"/>
    <w:rsid w:val="00672D76"/>
    <w:rsid w:val="00680CB9"/>
    <w:rsid w:val="006832D3"/>
    <w:rsid w:val="0069218E"/>
    <w:rsid w:val="006D1CB4"/>
    <w:rsid w:val="006F1DE9"/>
    <w:rsid w:val="00700A38"/>
    <w:rsid w:val="00717EF6"/>
    <w:rsid w:val="0073174F"/>
    <w:rsid w:val="00745AB6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0018"/>
    <w:rsid w:val="00837C0E"/>
    <w:rsid w:val="008442B3"/>
    <w:rsid w:val="00873696"/>
    <w:rsid w:val="008D5EC3"/>
    <w:rsid w:val="009019AE"/>
    <w:rsid w:val="009021F4"/>
    <w:rsid w:val="009025E8"/>
    <w:rsid w:val="009106D3"/>
    <w:rsid w:val="00920F58"/>
    <w:rsid w:val="009448CF"/>
    <w:rsid w:val="00945E9B"/>
    <w:rsid w:val="00946899"/>
    <w:rsid w:val="009D48A5"/>
    <w:rsid w:val="009D6C4B"/>
    <w:rsid w:val="009F001D"/>
    <w:rsid w:val="009F0173"/>
    <w:rsid w:val="009F4338"/>
    <w:rsid w:val="00A05E62"/>
    <w:rsid w:val="00A10403"/>
    <w:rsid w:val="00A20F1C"/>
    <w:rsid w:val="00A24006"/>
    <w:rsid w:val="00A420D9"/>
    <w:rsid w:val="00A5161E"/>
    <w:rsid w:val="00A556E2"/>
    <w:rsid w:val="00A66B88"/>
    <w:rsid w:val="00A70A49"/>
    <w:rsid w:val="00A74A77"/>
    <w:rsid w:val="00A76B66"/>
    <w:rsid w:val="00A8520C"/>
    <w:rsid w:val="00A9060D"/>
    <w:rsid w:val="00AA6789"/>
    <w:rsid w:val="00AB07FF"/>
    <w:rsid w:val="00AE4EF1"/>
    <w:rsid w:val="00B349EE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D000E"/>
    <w:rsid w:val="00CD3493"/>
    <w:rsid w:val="00CE2475"/>
    <w:rsid w:val="00CE757B"/>
    <w:rsid w:val="00CF66F8"/>
    <w:rsid w:val="00D1402A"/>
    <w:rsid w:val="00D33D50"/>
    <w:rsid w:val="00D37BF3"/>
    <w:rsid w:val="00D55123"/>
    <w:rsid w:val="00D57014"/>
    <w:rsid w:val="00D572BE"/>
    <w:rsid w:val="00D62EC8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6751"/>
    <w:rsid w:val="00E479B1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212A-A270-4732-A0CE-7B5979E2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2019-12-27T08:22:00Z</dcterms:created>
  <dcterms:modified xsi:type="dcterms:W3CDTF">2020-02-03T13:52:00Z</dcterms:modified>
</cp:coreProperties>
</file>